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0001548072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Allogene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001-38693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210 EAST GRAND AVENUE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SOUTH 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jc w:val="both"/>
        <w:ind w:right="2220" w:firstLine="2"/>
        <w:spacing w:after="0" w:line="295" w:lineRule="auto"/>
        <w:tabs>
          <w:tab w:leader="none" w:pos="52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457-2700 Humer Franz B</w:t>
      </w:r>
    </w:p>
    <w:p>
      <w:pPr>
        <w:spacing w:after="0" w:line="1" w:lineRule="exact"/>
        <w:rPr>
          <w:sz w:val="24"/>
          <w:szCs w:val="24"/>
          <w:color w:val="auto"/>
        </w:rPr>
      </w:pPr>
    </w:p>
    <w:p>
      <w:pPr>
        <w:sectPr>
          <w:pgSz w:w="11900" w:h="16838" w:orient="portrait"/>
          <w:cols w:equalWidth="0" w:num="2">
            <w:col w:w="6940" w:space="720"/>
            <w:col w:w="35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Securities LLC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1285 Avenue of the</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9221</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22868.08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Americas</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10019</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209672091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12/03/2024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9540"/>
        <w:spacing w:after="0"/>
        <w:rPr>
          <w:sz w:val="20"/>
          <w:szCs w:val="20"/>
          <w:color w:val="auto"/>
        </w:rPr>
      </w:pPr>
      <w:r>
        <w:rPr>
          <w:rFonts w:ascii="Times New Roman" w:cs="Times New Roman" w:eastAsia="Times New Roman" w:hAnsi="Times New Roman"/>
          <w:sz w:val="22"/>
          <w:szCs w:val="22"/>
          <w:color w:val="auto"/>
        </w:rPr>
        <w:t>Granted as part of</w:t>
      </w:r>
    </w:p>
    <w:p>
      <w:pPr>
        <w:spacing w:after="0" w:line="14" w:lineRule="exact"/>
        <w:rPr>
          <w:sz w:val="20"/>
          <w:szCs w:val="20"/>
          <w:color w:val="auto"/>
        </w:rPr>
      </w:pPr>
    </w:p>
    <w:p>
      <w:pPr>
        <w:ind w:left="4260" w:right="500" w:hanging="9490"/>
        <w:spacing w:after="0" w:line="235" w:lineRule="auto"/>
        <w:tabs>
          <w:tab w:leader="none" w:pos="4240" w:val="left"/>
        </w:tabs>
        <w:rPr>
          <w:sz w:val="20"/>
          <w:szCs w:val="20"/>
          <w:color w:val="auto"/>
        </w:rPr>
      </w:pPr>
      <w:r>
        <w:rPr>
          <w:rFonts w:ascii="Times New Roman" w:cs="Times New Roman" w:eastAsia="Times New Roman" w:hAnsi="Times New Roman"/>
          <w:sz w:val="22"/>
          <w:szCs w:val="22"/>
          <w:color w:val="auto"/>
        </w:rPr>
        <w:t>Common Stock 06/13/2024 Vesting of RSUs</w:t>
        <w:tab/>
        <w:t xml:space="preserve">Franz Humer 9221 06/13/2024 </w:t>
      </w:r>
      <w:r>
        <w:rPr>
          <w:rFonts w:ascii="Times New Roman" w:cs="Times New Roman" w:eastAsia="Times New Roman" w:hAnsi="Times New Roman"/>
          <w:sz w:val="43"/>
          <w:szCs w:val="43"/>
          <w:color w:val="auto"/>
          <w:vertAlign w:val="superscript"/>
        </w:rPr>
        <w:t>issuer equity</w:t>
      </w:r>
      <w:r>
        <w:rPr>
          <w:rFonts w:ascii="Times New Roman" w:cs="Times New Roman" w:eastAsia="Times New Roman" w:hAnsi="Times New Roman"/>
          <w:sz w:val="22"/>
          <w:szCs w:val="22"/>
          <w:color w:val="auto"/>
        </w:rPr>
        <w:t xml:space="preser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-219075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954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6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280" w:type="dxa"/>
            <w:vAlign w:val="bottom"/>
          </w:tcPr>
          <w:p>
            <w:pPr>
              <w:spacing w:after="0"/>
              <w:rPr>
                <w:sz w:val="24"/>
                <w:szCs w:val="24"/>
                <w:color w:val="auto"/>
              </w:rPr>
            </w:pPr>
          </w:p>
        </w:tc>
      </w:tr>
      <w:tr>
        <w:trPr>
          <w:trHeight w:val="297"/>
        </w:trPr>
        <w:tc>
          <w:tcPr>
            <w:tcW w:w="36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12/02/2024</w:t>
            </w:r>
          </w:p>
        </w:tc>
      </w:tr>
      <w:tr>
        <w:trPr>
          <w:trHeight w:val="297"/>
        </w:trPr>
        <w:tc>
          <w:tcPr>
            <w:tcW w:w="36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2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Franz Humer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65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2024-12-02T13:21:49Z</dcterms:created>
  <dcterms:modified xsi:type="dcterms:W3CDTF">2024-12-02T13:21:49Z</dcterms:modified>
</cp:coreProperties>
</file>