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17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17055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5"/>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960" w:type="dxa"/>
            <w:vAlign w:val="bottom"/>
            <w:gridSpan w:val="3"/>
            <w:vMerge w:val="restart"/>
          </w:tcPr>
          <w:p>
            <w:pPr>
              <w:spacing w:after="0" w:line="187" w:lineRule="exact"/>
              <w:rPr>
                <w:rFonts w:ascii="Times New Roman" w:cs="Times New Roman" w:eastAsia="Times New Roman" w:hAnsi="Times New Roman"/>
                <w:sz w:val="17"/>
                <w:szCs w:val="17"/>
                <w:color w:val="0000EE"/>
                <w:w w:val="96"/>
              </w:rPr>
            </w:pPr>
            <w:hyperlink r:id="rId13">
              <w:r>
                <w:rPr>
                  <w:rFonts w:ascii="Times New Roman" w:cs="Times New Roman" w:eastAsia="Times New Roman" w:hAnsi="Times New Roman"/>
                  <w:sz w:val="17"/>
                  <w:szCs w:val="17"/>
                  <w:color w:val="0000EE"/>
                  <w:w w:val="96"/>
                </w:rPr>
                <w:t>MESSEMER DEBORAH M.</w:t>
              </w:r>
            </w:hyperlink>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Allogene Therapeutics,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ALLO</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40" w:type="dxa"/>
            <w:vAlign w:val="bottom"/>
            <w:tcBorders>
              <w:bottom w:val="single" w:sz="8" w:color="0000EE"/>
            </w:tcBorders>
          </w:tcPr>
          <w:p>
            <w:pPr>
              <w:spacing w:after="0"/>
              <w:rPr>
                <w:sz w:val="4"/>
                <w:szCs w:val="4"/>
                <w:color w:val="auto"/>
              </w:rPr>
            </w:pPr>
          </w:p>
        </w:tc>
        <w:tc>
          <w:tcPr>
            <w:tcW w:w="380" w:type="dxa"/>
            <w:vAlign w:val="bottom"/>
            <w:tcBorders>
              <w:bottom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tcBorders>
              <w:bottom w:val="single" w:sz="8" w:color="0000EE"/>
            </w:tcBorders>
            <w:gridSpan w:val="3"/>
            <w:vMerge w:val="continue"/>
          </w:tcPr>
          <w:p>
            <w:pPr>
              <w:spacing w:after="0"/>
              <w:rPr>
                <w:sz w:val="4"/>
                <w:szCs w:val="4"/>
                <w:color w:val="auto"/>
              </w:rPr>
            </w:pPr>
          </w:p>
        </w:tc>
        <w:tc>
          <w:tcPr>
            <w:tcW w:w="48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gridSpan w:val="3"/>
          </w:tcPr>
          <w:p>
            <w:pPr>
              <w:spacing w:after="0"/>
              <w:rPr>
                <w:sz w:val="4"/>
                <w:szCs w:val="4"/>
                <w:color w:val="auto"/>
              </w:rPr>
            </w:pPr>
          </w:p>
        </w:tc>
        <w:tc>
          <w:tcPr>
            <w:tcW w:w="480" w:type="dxa"/>
            <w:vAlign w:val="bottom"/>
            <w:vMerge w:val="continue"/>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6"/>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210 EAST GRAND AVENUE</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12/09/2024</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SOUTH SAN</w:t>
            </w: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6"/>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94080</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800" w:type="dxa"/>
            <w:vAlign w:val="bottom"/>
            <w:tcBorders>
              <w:bottom w:val="single" w:sz="8" w:color="2C2C2C"/>
            </w:tcBorders>
            <w:gridSpan w:val="9"/>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2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4"/>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12/09/2024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3"/>
                <w:szCs w:val="13"/>
                <w:color w:val="0000FF"/>
              </w:rPr>
              <w:t>9,136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gridSpan w:val="2"/>
          </w:tcPr>
          <w:p>
            <w:pPr>
              <w:jc w:val="right"/>
              <w:ind w:right="6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2.18</w:t>
            </w:r>
            <w:r>
              <w:rPr>
                <w:rFonts w:ascii="Times New Roman" w:cs="Times New Roman" w:eastAsia="Times New Roman" w:hAnsi="Times New Roman"/>
                <w:sz w:val="17"/>
                <w:szCs w:val="17"/>
                <w:color w:val="008000"/>
                <w:vertAlign w:val="superscript"/>
              </w:rPr>
              <w:t>(1)</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157,629</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220" w:type="dxa"/>
            <w:vAlign w:val="bottom"/>
            <w:tcBorders>
              <w:top w:val="single" w:sz="8" w:color="2C2C2C"/>
            </w:tcBorders>
          </w:tcPr>
          <w:p>
            <w:pPr>
              <w:spacing w:after="0"/>
              <w:rPr>
                <w:sz w:val="14"/>
                <w:szCs w:val="14"/>
                <w:color w:val="auto"/>
              </w:rPr>
            </w:pPr>
          </w:p>
        </w:tc>
        <w:tc>
          <w:tcPr>
            <w:tcW w:w="48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4"/>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1"/>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gridSpan w:val="2"/>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4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 shares were sold in multiple transactions at prices raging from $2.16 to $2.21,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Exhibits: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Earl Douglas, Attorney-in-fact</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12/10/2024</w:t>
            </w:r>
          </w:p>
        </w:tc>
      </w:tr>
      <w:tr>
        <w:trPr>
          <w:trHeight w:val="178"/>
        </w:trPr>
        <w:tc>
          <w:tcPr>
            <w:tcW w:w="6580" w:type="dxa"/>
            <w:vAlign w:val="bottom"/>
          </w:tcPr>
          <w:p>
            <w:pPr>
              <w:spacing w:after="0"/>
              <w:rPr>
                <w:sz w:val="15"/>
                <w:szCs w:val="15"/>
                <w:color w:val="auto"/>
              </w:rPr>
            </w:pPr>
          </w:p>
        </w:tc>
        <w:tc>
          <w:tcPr>
            <w:tcW w:w="16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50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50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4424" TargetMode="External"/><Relationship Id="rId14" Type="http://schemas.openxmlformats.org/officeDocument/2006/relationships/hyperlink" Target="http://www.sec.gov/cgi-bin/browse-edgar?action=getcompany&amp;CIK=00017372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2024-12-10T15:55:25Z</dcterms:created>
  <dcterms:modified xsi:type="dcterms:W3CDTF">2024-12-10T15:55:25Z</dcterms:modified>
</cp:coreProperties>
</file>