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Parker Geoffrey M.</w:t>
              </w:r>
            </w:hyperlink>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Allogene Therapeutics,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ALLO</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Borders>
              <w:bottom w:val="single" w:sz="8" w:color="0000EE"/>
            </w:tcBorders>
            <w:gridSpan w:val="2"/>
            <w:vMerge w:val="continue"/>
          </w:tcPr>
          <w:p>
            <w:pPr>
              <w:spacing w:after="0"/>
              <w:rPr>
                <w:sz w:val="3"/>
                <w:szCs w:val="3"/>
                <w:color w:val="auto"/>
              </w:rPr>
            </w:pPr>
          </w:p>
        </w:tc>
        <w:tc>
          <w:tcPr>
            <w:tcW w:w="440" w:type="dxa"/>
            <w:vAlign w:val="bottom"/>
            <w:vMerge w:val="restart"/>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ind w:left="40"/>
              <w:spacing w:after="0" w:line="113"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top w:val="single" w:sz="8" w:color="EEEEEE"/>
            </w:tcBorders>
          </w:tcPr>
          <w:p>
            <w:pPr>
              <w:spacing w:after="0"/>
              <w:rPr>
                <w:sz w:val="6"/>
                <w:szCs w:val="6"/>
                <w:color w:val="auto"/>
              </w:rPr>
            </w:pPr>
          </w:p>
        </w:tc>
        <w:tc>
          <w:tcPr>
            <w:tcW w:w="280" w:type="dxa"/>
            <w:vAlign w:val="bottom"/>
            <w:tcBorders>
              <w:top w:val="single" w:sz="8" w:color="EEEEEE"/>
            </w:tcBorders>
          </w:tcPr>
          <w:p>
            <w:pPr>
              <w:spacing w:after="0"/>
              <w:rPr>
                <w:sz w:val="6"/>
                <w:szCs w:val="6"/>
                <w:color w:val="auto"/>
              </w:rPr>
            </w:pPr>
          </w:p>
        </w:tc>
        <w:tc>
          <w:tcPr>
            <w:tcW w:w="4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20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40"/>
              <w:spacing w:after="0" w:line="85" w:lineRule="exact"/>
              <w:rPr>
                <w:sz w:val="20"/>
                <w:szCs w:val="20"/>
                <w:color w:val="auto"/>
              </w:rPr>
            </w:pPr>
            <w:r>
              <w:rPr>
                <w:rFonts w:ascii="Arial" w:cs="Arial" w:eastAsia="Arial" w:hAnsi="Arial"/>
                <w:sz w:val="9"/>
                <w:szCs w:val="9"/>
                <w:color w:val="auto"/>
              </w:rPr>
              <w:t>below)</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210 EAST GRAND AVE</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5"/>
          </w:tcPr>
          <w:p>
            <w:pPr>
              <w:jc w:val="right"/>
              <w:ind w:right="372"/>
              <w:spacing w:after="0"/>
              <w:rPr>
                <w:sz w:val="20"/>
                <w:szCs w:val="20"/>
                <w:color w:val="auto"/>
              </w:rPr>
            </w:pPr>
            <w:r>
              <w:rPr>
                <w:rFonts w:ascii="Times New Roman" w:cs="Times New Roman" w:eastAsia="Times New Roman" w:hAnsi="Times New Roman"/>
                <w:sz w:val="13"/>
                <w:szCs w:val="13"/>
                <w:color w:val="0000FF"/>
              </w:rPr>
              <w:t>10/21/2024</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SOUTH SAN</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7"/>
                <w:szCs w:val="1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94080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gridSpan w:val="6"/>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FRANCISCO</w:t>
            </w:r>
          </w:p>
        </w:tc>
        <w:tc>
          <w:tcPr>
            <w:tcW w:w="7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9"/>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4"/>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10/21/2024</w:t>
            </w:r>
          </w:p>
        </w:tc>
        <w:tc>
          <w:tcPr>
            <w:tcW w:w="9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10/21/2024</w:t>
            </w: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F</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36,404</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gridSpan w:val="2"/>
          </w:tcPr>
          <w:p>
            <w:pPr>
              <w:jc w:val="right"/>
              <w:ind w:right="6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2.84</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260"/>
              <w:spacing w:after="0"/>
              <w:rPr>
                <w:sz w:val="20"/>
                <w:szCs w:val="20"/>
                <w:color w:val="auto"/>
              </w:rPr>
            </w:pPr>
            <w:r>
              <w:rPr>
                <w:rFonts w:ascii="Times New Roman" w:cs="Times New Roman" w:eastAsia="Times New Roman" w:hAnsi="Times New Roman"/>
                <w:sz w:val="13"/>
                <w:szCs w:val="13"/>
                <w:color w:val="0000FF"/>
              </w:rPr>
              <w:t>1,131,988</w:t>
            </w:r>
            <w:r>
              <w:rPr>
                <w:rFonts w:ascii="Times New Roman" w:cs="Times New Roman" w:eastAsia="Times New Roman" w:hAnsi="Times New Roman"/>
                <w:sz w:val="17"/>
                <w:szCs w:val="17"/>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4"/>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1"/>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28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4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2"/>
              <w:spacing w:after="0"/>
              <w:rPr>
                <w:sz w:val="20"/>
                <w:szCs w:val="20"/>
                <w:color w:val="auto"/>
              </w:rPr>
            </w:pPr>
            <w:r>
              <w:rPr>
                <w:rFonts w:ascii="Arial" w:cs="Arial" w:eastAsia="Arial" w:hAnsi="Arial"/>
                <w:sz w:val="9"/>
                <w:szCs w:val="9"/>
                <w:b w:val="1"/>
                <w:bCs w:val="1"/>
                <w:color w:val="auto"/>
                <w:w w:val="99"/>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the number of shares sold by the reporting person to cover tax withholding obligations in connection with the vesting of restricted stock units. This sale is mandated by the Issuer's election under its equity incentive plan to require the satisfaction of tax withholding obligations to be funded by a "sell to cover" transaction and does not represent a discretionary trade by the reporting person.</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$2.82 to $2.87,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3,974 shares of the Issuer's common stock acquired by the reporting person on September 15, 2024 pursuant to an employee stock purchase program.</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Exhibits: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Earl Douglas, Attorney-in-fact</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10/23/2024</w:t>
            </w:r>
          </w:p>
        </w:tc>
      </w:tr>
      <w:tr>
        <w:trPr>
          <w:trHeight w:val="178"/>
        </w:trPr>
        <w:tc>
          <w:tcPr>
            <w:tcW w:w="6580" w:type="dxa"/>
            <w:vAlign w:val="bottom"/>
          </w:tcPr>
          <w:p>
            <w:pPr>
              <w:spacing w:after="0"/>
              <w:rPr>
                <w:sz w:val="15"/>
                <w:szCs w:val="15"/>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5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1874"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2024-10-23T15:39:12Z</dcterms:created>
  <dcterms:modified xsi:type="dcterms:W3CDTF">2024-10-23T15:39:12Z</dcterms:modified>
</cp:coreProperties>
</file>