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243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240.13d-102 Schedule 13G - Information to be included in statements filed pursuant to 240.13d-1(b), (c), and (d) and amendments thereto filed pursuant to 240.13d-2.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4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Commission, Washington, D.C. 20549 Schedule 13G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No. 3)*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Allogene Therapeutics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019770106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(Date of Event Which Requires Filing of this Statement)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2024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to designate the rule pursuant to which this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is filed:</w:t>
      </w:r>
    </w:p>
    <w:p>
      <w:pPr>
        <w:ind w:left="540" w:right="8139" w:hanging="321"/>
        <w:spacing w:after="0" w:line="268" w:lineRule="auto"/>
        <w:tabs>
          <w:tab w:leader="none" w:pos="645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Rule 13d-1(b) Rule 13d-1(c) Rule 13d-1(d)</w:t>
      </w:r>
    </w:p>
    <w:p>
      <w:pPr>
        <w:ind w:right="16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*The remainder of this cover page shall be filled out for a reporting person's initial filing on this form with respect to the subject class of securities, an* 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any subsequent amendment containing information which would alter the disclosures provided in a prior cover page.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699"/>
        <w:spacing w:after="0" w:line="24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in the remainder of this cover page shall not be deemed to be filed for the purpose of Section 18 of the Securities Exchange Act of 1934 ( Act ) or otherwise subject to the liabilities of that section of * the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but shall be subject to all other provisions of the Act (however, see the Notes).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CUSIP No.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019770106</w:t>
            </w:r>
          </w:p>
        </w:tc>
        <w:tc>
          <w:tcPr>
            <w:tcW w:w="1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Vanguard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Names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reporting persons</w:t>
            </w: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Check</w:t>
            </w:r>
          </w:p>
        </w:tc>
        <w:tc>
          <w:tcPr>
            <w:tcW w:w="4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appropriate box if a member of a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(a)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(see instructions)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(b) X</w:t>
            </w: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  Pennsylvania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beneficially owned by each reporting person with: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(5)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voting power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(6)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voting power</w:t>
            </w:r>
          </w:p>
        </w:tc>
        <w:tc>
          <w:tcPr>
            <w:tcW w:w="15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82,166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(7)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dispositive power</w:t>
            </w:r>
          </w:p>
        </w:tc>
        <w:tc>
          <w:tcPr>
            <w:tcW w:w="15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8,111,700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(8)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dispositive power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215,999</w:t>
            </w: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3399" w:firstLine="8"/>
        <w:spacing w:after="0" w:line="346" w:lineRule="auto"/>
        <w:tabs>
          <w:tab w:leader="none" w:pos="421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 8,327,699</w:t>
      </w:r>
    </w:p>
    <w:p>
      <w:pPr>
        <w:spacing w:after="0" w:line="1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346" w:lineRule="auto"/>
        <w:tabs>
          <w:tab w:leader="none" w:pos="52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if the aggregate amount in Row (9) excludes certain shares (see instructions)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(11)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</w:t>
            </w:r>
          </w:p>
        </w:tc>
        <w:tc>
          <w:tcPr>
            <w:tcW w:w="4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class represented by amount in Row (9)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3.98%</w:t>
            </w:r>
          </w:p>
        </w:tc>
      </w:tr>
      <w:tr>
        <w:trPr>
          <w:trHeight w:val="405"/>
        </w:trPr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(12)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Type of</w:t>
            </w:r>
          </w:p>
        </w:tc>
        <w:tc>
          <w:tcPr>
            <w:tcW w:w="4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reporting person (see instructions)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IA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1(a) Name of issuer: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Allogene Therapeutics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1(b) Address of issuer's principal executive offices: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210 East Grand Avenue South San Francisco, CA 94080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 w:right="16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 2(a)-2(c). Name, Address Of principal business office, and Citizenship of* persons filing: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 - 23-1945930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Vanguard Blvd.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Malvern, PA 19355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227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2(d) Title of class of securities: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2(e) CUSIP Number: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019770106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 This statement is being filed pursuant to Rule 13d-1.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investment adviser in accordance with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240.13d-1(b)(1)(ii)(E).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 Ownership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of the close of business on September 30, 2024: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owned:  8,327,699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 3.98%</w:t>
      </w: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person has: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beneficially owned: 8,327,699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3.98%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the person has: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power to vote or to direct the vote: 0</w:t>
      </w: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power to vote or to direct the vote: 82,166</w:t>
      </w:r>
    </w:p>
    <w:p>
      <w:pPr>
        <w:ind w:right="2759" w:firstLine="8"/>
        <w:spacing w:after="0" w:line="377" w:lineRule="auto"/>
        <w:tabs>
          <w:tab w:leader="none" w:pos="632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Sole power to dispose or to direct the disposition of: 8,111,700 (iv) Shared power to dispose or to direct the disposition of: 215,999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5.Ownership of 5 Percent or Less of a Class.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919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this statement is being filed to report the fact that as of the date hereof the reporting person has ceased to be the beneficial owner of more than 5 percent of the class of securities, check the following 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Ownership of More than 5 Percent on Behalf of Another Person.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7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Group, Inc.'s clients, including investment companies registered u* nder the Investment Company Act of 1940 and other managed accounts, have the ri* ght to receive or the power to direct the receipt of dividends from, or the pro* ceeds from the sale of, the securities reported herein.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 one other person's interest in the securities reported herein is more than 5* %.</w:t>
      </w:r>
    </w:p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 Identification and Classification of the Subsidiary Which Acquired the Security Being Reporting on by the Parent Holding Company or Control Person.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ind w:right="327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8. Identification and Classification of Members of the Group Not applicable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9.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Notice of Dissolution of Group.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10. Certifications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6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signing below I certify that, to the best of his/her knowledge and belief, t* he securities referred to above were not acquired and are not held for the pur* pose of or with the effect of changing or influencing the control of the issuer* of the securities and were not acquired and are not held in connection with or* as a participant in any transaction having that purpose or effect.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right="169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Signature. After reasonable inquiry and to the best of my knowledge and belief, I certify that the information set forth in this statement is true, complete and correct.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Dated: November 12,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/s/ Ashley Grim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Name: Ashley Grim</w:t>
      </w: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Title:</w:t>
        <w:tab/>
        <w:t>Head of Global Fund Administration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46E87CCD"/>
    <w:multiLevelType w:val="hybridMultilevel"/>
    <w:lvl w:ilvl="0">
      <w:lvlJc w:val="left"/>
      <w:lvlText w:val="(%1)"/>
      <w:numFmt w:val="decimal"/>
      <w:start w:val="3"/>
    </w:lvl>
  </w:abstractNum>
  <w:abstractNum w:abstractNumId="2">
    <w:nsid w:val="3D1B58BA"/>
    <w:multiLevelType w:val="hybridMultilevel"/>
    <w:lvl w:ilvl="0">
      <w:lvlJc w:val="left"/>
      <w:lvlText w:val="(%1)"/>
      <w:numFmt w:val="decimal"/>
      <w:start w:val="9"/>
    </w:lvl>
  </w:abstractNum>
  <w:abstractNum w:abstractNumId="3">
    <w:nsid w:val="507ED7AB"/>
    <w:multiLevelType w:val="hybridMultilevel"/>
    <w:lvl w:ilvl="0">
      <w:lvlJc w:val="left"/>
      <w:lvlText w:val="(%1)"/>
      <w:numFmt w:val="lowerLetter"/>
      <w:start w:val="1"/>
    </w:lvl>
  </w:abstractNum>
  <w:abstractNum w:abstractNumId="4">
    <w:nsid w:val="2EB141F2"/>
    <w:multiLevelType w:val="hybridMultilevel"/>
    <w:lvl w:ilvl="0">
      <w:lvlJc w:val="left"/>
      <w:lvlText w:val="(%1)"/>
      <w:numFmt w:val="lowerLetter"/>
      <w:start w:val="1"/>
    </w:lvl>
  </w:abstractNum>
  <w:abstractNum w:abstractNumId="5">
    <w:nsid w:val="41B71EFB"/>
    <w:multiLevelType w:val="hybridMultilevel"/>
    <w:lvl w:ilvl="0">
      <w:lvlJc w:val="left"/>
      <w:lvlText w:val="(%1)"/>
      <w:numFmt w:val="lowerLetter"/>
      <w:start w:val="9"/>
    </w:lvl>
  </w:abstractNum>
  <w:abstractNum w:abstractNumId="6">
    <w:nsid w:val="79E2A9E3"/>
    <w:multiLevelType w:val="hybridMultilevel"/>
    <w:lvl w:ilvl="0">
      <w:lvlJc w:val="left"/>
      <w:lvlText w:val="(%1)"/>
      <w:numFmt w:val="lowerLetter"/>
      <w:start w:val="35"/>
    </w:lvl>
  </w:abstractNum>
  <w:abstractNum w:abstractNumId="7">
    <w:nsid w:val="7545E146"/>
    <w:multiLevelType w:val="hybridMultilevel"/>
    <w:lvl w:ilvl="0">
      <w:lvlJc w:val="left"/>
      <w:lvlText w:val="(%1)"/>
      <w:numFmt w:val="lowerLetter"/>
      <w:start w:val="6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2024-11-12T12:31:10Z</dcterms:created>
  <dcterms:modified xsi:type="dcterms:W3CDTF">2024-11-12T12:31:10Z</dcterms:modified>
</cp:coreProperties>
</file>